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360"/>
        </w:tabs>
        <w:spacing w:after="60" w:line="240" w:lineRule="auto"/>
        <w:jc w:val="both"/>
        <w:rPr>
          <w:rFonts w:hint="default" w:cs="Arial"/>
          <w:b/>
          <w:sz w:val="22"/>
          <w:szCs w:val="22"/>
          <w:lang w:val="en-US" w:eastAsia="zh-CN"/>
        </w:rPr>
      </w:pPr>
      <w:bookmarkStart w:id="0" w:name="_Toc46486664"/>
      <w:bookmarkStart w:id="1" w:name="_Toc36836154"/>
      <w:bookmarkStart w:id="2" w:name="_Toc46443903"/>
      <w:bookmarkStart w:id="3" w:name="_Toc37067420"/>
      <w:bookmarkStart w:id="4" w:name="_Toc29321029"/>
      <w:bookmarkStart w:id="5" w:name="_Toc36843131"/>
      <w:bookmarkStart w:id="6" w:name="_Toc36756613"/>
      <w:bookmarkStart w:id="7" w:name="_Toc20425633"/>
      <w:bookmarkStart w:id="8" w:name="_Toc46439066"/>
      <w:r>
        <w:rPr>
          <w:rFonts w:cs="Arial"/>
          <w:b/>
          <w:sz w:val="22"/>
          <w:szCs w:val="22"/>
          <w:lang w:val="en-US" w:eastAsia="en-US"/>
        </w:rPr>
        <w:t>3GPP TSG</w:t>
      </w:r>
      <w:r>
        <w:rPr>
          <w:rFonts w:hint="eastAsia" w:cs="Arial"/>
          <w:b/>
          <w:sz w:val="22"/>
          <w:szCs w:val="22"/>
          <w:lang w:val="en-US" w:eastAsia="zh-CN"/>
        </w:rPr>
        <w:t xml:space="preserve"> </w:t>
      </w:r>
      <w:r>
        <w:rPr>
          <w:rFonts w:cs="Arial"/>
          <w:b/>
          <w:sz w:val="22"/>
          <w:szCs w:val="22"/>
          <w:lang w:val="en-US" w:eastAsia="en-US"/>
        </w:rPr>
        <w:t>RAN</w:t>
      </w:r>
      <w:r>
        <w:rPr>
          <w:rFonts w:hint="eastAsia" w:cs="Arial"/>
          <w:b/>
          <w:sz w:val="22"/>
          <w:szCs w:val="22"/>
          <w:lang w:val="en-US" w:eastAsia="zh-CN"/>
        </w:rPr>
        <w:t xml:space="preserve"> WG1 </w:t>
      </w:r>
      <w:r>
        <w:rPr>
          <w:rFonts w:cs="Arial"/>
          <w:b/>
          <w:sz w:val="22"/>
          <w:szCs w:val="22"/>
          <w:lang w:val="en-US" w:eastAsia="en-US"/>
        </w:rPr>
        <w:t>#</w:t>
      </w:r>
      <w:r>
        <w:rPr>
          <w:rFonts w:hint="eastAsia" w:cs="Arial"/>
          <w:b/>
          <w:sz w:val="22"/>
          <w:szCs w:val="22"/>
          <w:lang w:val="en-US" w:eastAsia="zh-CN"/>
        </w:rPr>
        <w:t xml:space="preserve">110                                       </w:t>
      </w:r>
      <w:r>
        <w:rPr>
          <w:rFonts w:cs="Arial"/>
          <w:b/>
          <w:sz w:val="22"/>
          <w:szCs w:val="22"/>
          <w:lang w:val="en-US" w:eastAsia="en-US"/>
        </w:rPr>
        <w:t>R</w:t>
      </w:r>
      <w:r>
        <w:rPr>
          <w:rFonts w:hint="eastAsia" w:cs="Arial"/>
          <w:b/>
          <w:sz w:val="22"/>
          <w:szCs w:val="22"/>
          <w:lang w:val="en-US" w:eastAsia="zh-CN"/>
        </w:rPr>
        <w:t>1-2206078</w:t>
      </w:r>
    </w:p>
    <w:p>
      <w:pPr>
        <w:pStyle w:val="23"/>
        <w:tabs>
          <w:tab w:val="right" w:pos="9360"/>
        </w:tabs>
        <w:spacing w:after="60" w:line="240" w:lineRule="auto"/>
        <w:jc w:val="both"/>
        <w:rPr>
          <w:rFonts w:cs="Arial"/>
          <w:b/>
          <w:sz w:val="22"/>
          <w:szCs w:val="22"/>
          <w:lang w:val="en-US" w:eastAsia="en-US"/>
        </w:rPr>
      </w:pPr>
      <w:r>
        <w:rPr>
          <w:rFonts w:hint="eastAsia" w:cs="Arial"/>
          <w:b/>
          <w:sz w:val="22"/>
          <w:szCs w:val="22"/>
          <w:lang w:val="en-US" w:eastAsia="zh-CN"/>
        </w:rPr>
        <w:t>Toulouse</w:t>
      </w:r>
      <w:r>
        <w:rPr>
          <w:rFonts w:cs="Arial"/>
          <w:b/>
          <w:sz w:val="22"/>
          <w:szCs w:val="22"/>
          <w:lang w:val="en-US" w:eastAsia="en-US"/>
        </w:rPr>
        <w:t>,</w:t>
      </w:r>
      <w:r>
        <w:rPr>
          <w:rFonts w:hint="eastAsia" w:cs="Arial"/>
          <w:b/>
          <w:sz w:val="22"/>
          <w:szCs w:val="22"/>
          <w:lang w:val="en-US" w:eastAsia="zh-CN"/>
        </w:rPr>
        <w:t xml:space="preserve"> France,</w:t>
      </w:r>
      <w:r>
        <w:rPr>
          <w:rFonts w:cs="Arial"/>
          <w:b/>
          <w:sz w:val="22"/>
          <w:szCs w:val="22"/>
          <w:lang w:val="en-US" w:eastAsia="en-US"/>
        </w:rPr>
        <w:t xml:space="preserve"> </w:t>
      </w:r>
      <w:r>
        <w:rPr>
          <w:rFonts w:hint="eastAsia" w:cs="Arial"/>
          <w:b/>
          <w:sz w:val="22"/>
          <w:szCs w:val="22"/>
          <w:lang w:val="en-US" w:eastAsia="zh-CN"/>
        </w:rPr>
        <w:t>August</w:t>
      </w:r>
      <w:r>
        <w:rPr>
          <w:rFonts w:cs="Arial"/>
          <w:b/>
          <w:sz w:val="22"/>
          <w:szCs w:val="22"/>
          <w:lang w:val="en-US" w:eastAsia="en-US"/>
        </w:rPr>
        <w:t xml:space="preserve"> </w:t>
      </w:r>
      <w:r>
        <w:rPr>
          <w:rFonts w:hint="eastAsia" w:cs="Arial"/>
          <w:b/>
          <w:sz w:val="22"/>
          <w:szCs w:val="22"/>
          <w:lang w:val="en-US" w:eastAsia="zh-CN"/>
        </w:rPr>
        <w:t>22</w:t>
      </w:r>
      <w:r>
        <w:rPr>
          <w:rFonts w:hint="eastAsia" w:cs="Arial"/>
          <w:b/>
          <w:sz w:val="22"/>
          <w:szCs w:val="22"/>
          <w:vertAlign w:val="superscript"/>
          <w:lang w:val="en-US" w:eastAsia="zh-CN"/>
        </w:rPr>
        <w:t>th</w:t>
      </w:r>
      <w:r>
        <w:rPr>
          <w:rFonts w:hint="eastAsia" w:cs="Arial"/>
          <w:b/>
          <w:sz w:val="22"/>
          <w:szCs w:val="22"/>
          <w:lang w:val="en-US" w:eastAsia="zh-CN"/>
        </w:rPr>
        <w:t xml:space="preserve"> - 26</w:t>
      </w:r>
      <w:r>
        <w:rPr>
          <w:rFonts w:hint="eastAsia" w:cs="Arial"/>
          <w:b/>
          <w:sz w:val="22"/>
          <w:szCs w:val="22"/>
          <w:vertAlign w:val="superscript"/>
          <w:lang w:val="en-US" w:eastAsia="zh-CN"/>
        </w:rPr>
        <w:t>th</w:t>
      </w:r>
      <w:r>
        <w:rPr>
          <w:rFonts w:cs="Arial"/>
          <w:b/>
          <w:sz w:val="22"/>
          <w:szCs w:val="22"/>
          <w:lang w:val="en-US" w:eastAsia="en-US"/>
        </w:rPr>
        <w:t>, 2022</w:t>
      </w:r>
    </w:p>
    <w:p>
      <w:pPr>
        <w:pStyle w:val="23"/>
        <w:keepNext w:val="0"/>
        <w:keepLines w:val="0"/>
        <w:pageBreakBefore w:val="0"/>
        <w:widowControl/>
        <w:tabs>
          <w:tab w:val="right" w:pos="9360"/>
        </w:tabs>
        <w:kinsoku/>
        <w:wordWrap/>
        <w:overflowPunct/>
        <w:topLinePunct w:val="0"/>
        <w:autoSpaceDE/>
        <w:autoSpaceDN/>
        <w:bidi w:val="0"/>
        <w:adjustRightInd/>
        <w:snapToGrid/>
        <w:spacing w:after="0" w:line="240" w:lineRule="exact"/>
        <w:jc w:val="both"/>
        <w:textAlignment w:val="auto"/>
        <w:rPr>
          <w:rFonts w:cs="Arial"/>
          <w:b/>
          <w:sz w:val="22"/>
          <w:szCs w:val="22"/>
          <w:lang w:val="en-US" w:eastAsia="en-US"/>
        </w:rPr>
      </w:pPr>
    </w:p>
    <w:p>
      <w:pPr>
        <w:pStyle w:val="23"/>
        <w:keepNext w:val="0"/>
        <w:keepLines w:val="0"/>
        <w:pageBreakBefore w:val="0"/>
        <w:widowControl/>
        <w:tabs>
          <w:tab w:val="right" w:pos="9360"/>
        </w:tabs>
        <w:kinsoku/>
        <w:wordWrap/>
        <w:overflowPunct/>
        <w:topLinePunct w:val="0"/>
        <w:autoSpaceDE/>
        <w:autoSpaceDN/>
        <w:bidi w:val="0"/>
        <w:adjustRightInd/>
        <w:snapToGrid/>
        <w:spacing w:after="0" w:line="240" w:lineRule="exact"/>
        <w:jc w:val="both"/>
        <w:textAlignment w:val="auto"/>
        <w:rPr>
          <w:rFonts w:cs="Arial"/>
          <w:b/>
          <w:bCs/>
          <w:kern w:val="0"/>
          <w:sz w:val="28"/>
          <w:szCs w:val="28"/>
        </w:rPr>
      </w:pPr>
      <w:r>
        <w:rPr>
          <w:rFonts w:cs="Arial"/>
          <w:b/>
          <w:sz w:val="22"/>
          <w:szCs w:val="22"/>
          <w:lang w:val="en-US" w:eastAsia="en-US"/>
        </w:rPr>
        <w:tab/>
      </w:r>
      <w:r>
        <w:rPr>
          <w:rFonts w:cs="Arial"/>
          <w:b/>
          <w:sz w:val="22"/>
          <w:szCs w:val="22"/>
          <w:lang w:val="sv-SE" w:eastAsia="zh-CN"/>
        </w:rPr>
        <w:tab/>
      </w:r>
      <w:r>
        <w:rPr>
          <w:rFonts w:cs="Arial"/>
          <w:b/>
          <w:bCs/>
          <w:kern w:val="0"/>
          <w:sz w:val="28"/>
          <w:szCs w:val="28"/>
        </w:rPr>
        <w:t xml:space="preserve">      </w:t>
      </w:r>
      <w:r>
        <w:rPr>
          <w:rFonts w:cs="Arial"/>
          <w:b/>
          <w:bCs/>
          <w:color w:val="D9D9D9" w:themeColor="background1" w:themeShade="D9"/>
          <w:kern w:val="0"/>
          <w:sz w:val="20"/>
          <w:szCs w:val="28"/>
        </w:rPr>
        <w:t xml:space="preserve">   </w:t>
      </w:r>
    </w:p>
    <w:p>
      <w:pPr>
        <w:pStyle w:val="8"/>
        <w:widowControl w:val="0"/>
        <w:pBdr>
          <w:bottom w:val="none" w:color="auto" w:sz="0" w:space="0"/>
        </w:pBdr>
        <w:snapToGrid/>
        <w:spacing w:after="60" w:line="240" w:lineRule="auto"/>
        <w:ind w:left="1797" w:hanging="1797"/>
        <w:jc w:val="left"/>
        <w:rPr>
          <w:rFonts w:ascii="Arial" w:hAnsi="Arial" w:eastAsia="Times New Roman" w:cs="Arial"/>
          <w:b/>
          <w:sz w:val="22"/>
          <w:szCs w:val="22"/>
          <w:lang w:val="en-GB" w:eastAsia="zh-CN" w:bidi="ar-SA"/>
        </w:rPr>
      </w:pPr>
      <w:r>
        <w:rPr>
          <w:rFonts w:ascii="Arial" w:hAnsi="Arial" w:eastAsia="Times New Roman" w:cs="Arial"/>
          <w:b/>
          <w:sz w:val="22"/>
          <w:szCs w:val="22"/>
          <w:lang w:val="en-GB" w:eastAsia="zh-CN" w:bidi="ar-SA"/>
        </w:rPr>
        <w:t xml:space="preserve">Title: </w:t>
      </w:r>
      <w:r>
        <w:rPr>
          <w:rFonts w:hint="eastAsia" w:ascii="Arial" w:hAnsi="Arial" w:cs="Arial"/>
          <w:b/>
          <w:sz w:val="22"/>
          <w:szCs w:val="22"/>
          <w:lang w:val="en-US" w:eastAsia="zh-CN" w:bidi="ar-SA"/>
        </w:rPr>
        <w:tab/>
      </w:r>
      <w:r>
        <w:rPr>
          <w:rFonts w:hint="eastAsia" w:ascii="Arial" w:hAnsi="Arial" w:eastAsia="Times New Roman" w:cs="Arial"/>
          <w:b/>
          <w:sz w:val="22"/>
          <w:szCs w:val="22"/>
          <w:lang w:val="en-US" w:eastAsia="zh-CN" w:bidi="ar-SA"/>
        </w:rPr>
        <w:t>Discussion on CCA configurations of neighbour cells</w:t>
      </w:r>
    </w:p>
    <w:p>
      <w:pPr>
        <w:pStyle w:val="8"/>
        <w:widowControl w:val="0"/>
        <w:pBdr>
          <w:bottom w:val="none" w:color="auto" w:sz="0" w:space="0"/>
        </w:pBdr>
        <w:snapToGrid/>
        <w:spacing w:after="60" w:line="240" w:lineRule="auto"/>
        <w:ind w:left="1797" w:hanging="1797"/>
        <w:jc w:val="left"/>
        <w:rPr>
          <w:rFonts w:ascii="Arial" w:hAnsi="Arial" w:eastAsia="Times New Roman" w:cs="Arial"/>
          <w:b/>
          <w:sz w:val="22"/>
          <w:szCs w:val="22"/>
          <w:lang w:val="en-GB" w:eastAsia="zh-CN" w:bidi="ar-SA"/>
        </w:rPr>
      </w:pPr>
      <w:r>
        <w:rPr>
          <w:rFonts w:ascii="Arial" w:hAnsi="Arial" w:eastAsia="Times New Roman" w:cs="Arial"/>
          <w:b/>
          <w:sz w:val="22"/>
          <w:szCs w:val="22"/>
          <w:lang w:val="en-GB" w:eastAsia="zh-CN" w:bidi="ar-SA"/>
        </w:rPr>
        <w:t xml:space="preserve">Source: </w:t>
      </w:r>
      <w:r>
        <w:rPr>
          <w:rFonts w:hint="eastAsia" w:ascii="Arial" w:hAnsi="Arial" w:cs="Arial"/>
          <w:b/>
          <w:sz w:val="22"/>
          <w:szCs w:val="22"/>
          <w:lang w:val="en-US" w:eastAsia="zh-CN" w:bidi="ar-SA"/>
        </w:rPr>
        <w:tab/>
      </w:r>
      <w:r>
        <w:rPr>
          <w:rFonts w:ascii="Arial" w:hAnsi="Arial" w:eastAsia="Times New Roman" w:cs="Arial"/>
          <w:b/>
          <w:sz w:val="22"/>
          <w:szCs w:val="22"/>
          <w:lang w:val="en-GB" w:eastAsia="zh-CN" w:bidi="ar-SA"/>
        </w:rPr>
        <w:t>ZTE, Sanechips</w:t>
      </w:r>
    </w:p>
    <w:p>
      <w:pPr>
        <w:pStyle w:val="8"/>
        <w:widowControl w:val="0"/>
        <w:pBdr>
          <w:bottom w:val="none" w:color="auto" w:sz="0" w:space="0"/>
        </w:pBdr>
        <w:snapToGrid/>
        <w:spacing w:after="60" w:line="240" w:lineRule="auto"/>
        <w:ind w:left="1797" w:hanging="1797"/>
        <w:jc w:val="left"/>
        <w:rPr>
          <w:rFonts w:hint="default" w:ascii="Arial" w:hAnsi="Arial" w:eastAsia="Times New Roman" w:cs="Arial"/>
          <w:b/>
          <w:sz w:val="22"/>
          <w:szCs w:val="22"/>
          <w:lang w:val="en-US" w:eastAsia="zh-CN" w:bidi="ar-SA"/>
        </w:rPr>
      </w:pPr>
      <w:r>
        <w:rPr>
          <w:rFonts w:ascii="Arial" w:hAnsi="Arial" w:eastAsia="Times New Roman" w:cs="Arial"/>
          <w:b/>
          <w:sz w:val="22"/>
          <w:szCs w:val="22"/>
          <w:lang w:val="en-GB" w:eastAsia="zh-CN" w:bidi="ar-SA"/>
        </w:rPr>
        <w:t>Agenda item:</w:t>
      </w:r>
      <w:bookmarkStart w:id="9" w:name="Source"/>
      <w:bookmarkEnd w:id="9"/>
      <w:r>
        <w:rPr>
          <w:rFonts w:hint="eastAsia" w:ascii="Arial" w:hAnsi="Arial" w:cs="Arial"/>
          <w:b/>
          <w:sz w:val="22"/>
          <w:szCs w:val="22"/>
          <w:lang w:val="en-US" w:eastAsia="zh-CN" w:bidi="ar-SA"/>
        </w:rPr>
        <w:tab/>
      </w:r>
      <w:r>
        <w:rPr>
          <w:rFonts w:hint="eastAsia" w:ascii="Arial" w:hAnsi="Arial" w:cs="Arial"/>
          <w:b/>
          <w:sz w:val="22"/>
          <w:szCs w:val="22"/>
          <w:lang w:val="en-US" w:eastAsia="zh-CN" w:bidi="ar-SA"/>
        </w:rPr>
        <w:t>5</w:t>
      </w:r>
    </w:p>
    <w:p>
      <w:pPr>
        <w:pStyle w:val="8"/>
        <w:widowControl w:val="0"/>
        <w:pBdr>
          <w:bottom w:val="none" w:color="auto" w:sz="0" w:space="0"/>
        </w:pBdr>
        <w:snapToGrid/>
        <w:spacing w:after="60" w:line="240" w:lineRule="auto"/>
        <w:ind w:left="1797" w:hanging="1797"/>
        <w:jc w:val="left"/>
        <w:rPr>
          <w:rFonts w:ascii="Arial" w:hAnsi="Arial" w:eastAsia="Times New Roman" w:cs="Arial"/>
          <w:b/>
          <w:sz w:val="22"/>
          <w:szCs w:val="22"/>
          <w:lang w:val="en-GB" w:eastAsia="zh-CN" w:bidi="ar-SA"/>
        </w:rPr>
      </w:pPr>
      <w:r>
        <w:rPr>
          <w:rFonts w:ascii="Arial" w:hAnsi="Arial" w:eastAsia="Times New Roman" w:cs="Arial"/>
          <w:b/>
          <w:sz w:val="22"/>
          <w:szCs w:val="22"/>
          <w:lang w:val="en-GB" w:eastAsia="zh-CN" w:bidi="ar-SA"/>
        </w:rPr>
        <w:t>Document for:</w:t>
      </w:r>
      <w:bookmarkStart w:id="10" w:name="DocumentFor"/>
      <w:bookmarkEnd w:id="10"/>
      <w:r>
        <w:rPr>
          <w:rFonts w:hint="eastAsia" w:ascii="Arial" w:hAnsi="Arial" w:eastAsia="Times New Roman" w:cs="Arial"/>
          <w:b/>
          <w:sz w:val="22"/>
          <w:szCs w:val="22"/>
          <w:lang w:val="en-GB" w:eastAsia="zh-CN" w:bidi="ar-SA"/>
        </w:rPr>
        <w:t xml:space="preserve"> </w:t>
      </w:r>
      <w:r>
        <w:rPr>
          <w:rFonts w:hint="eastAsia" w:ascii="Arial" w:hAnsi="Arial" w:cs="Arial"/>
          <w:b/>
          <w:sz w:val="22"/>
          <w:szCs w:val="22"/>
          <w:lang w:val="en-US" w:eastAsia="zh-CN" w:bidi="ar-SA"/>
        </w:rPr>
        <w:tab/>
      </w:r>
      <w:r>
        <w:rPr>
          <w:rFonts w:ascii="Arial" w:hAnsi="Arial" w:eastAsia="Times New Roman" w:cs="Arial"/>
          <w:b/>
          <w:sz w:val="22"/>
          <w:szCs w:val="22"/>
          <w:lang w:val="en-GB" w:eastAsia="zh-CN" w:bidi="ar-SA"/>
        </w:rPr>
        <w:t>Discussion</w:t>
      </w:r>
      <w:r>
        <w:rPr>
          <w:rFonts w:hint="eastAsia" w:ascii="Arial" w:hAnsi="Arial" w:eastAsia="Times New Roman" w:cs="Arial"/>
          <w:b/>
          <w:sz w:val="22"/>
          <w:szCs w:val="22"/>
          <w:lang w:val="en-GB" w:eastAsia="zh-CN" w:bidi="ar-SA"/>
        </w:rPr>
        <w:t xml:space="preserve"> and Decision</w:t>
      </w:r>
    </w:p>
    <w:p>
      <w:pPr>
        <w:pStyle w:val="2"/>
        <w:numPr>
          <w:ilvl w:val="0"/>
          <w:numId w:val="2"/>
        </w:numPr>
        <w:overflowPunct/>
        <w:autoSpaceDE/>
        <w:autoSpaceDN/>
        <w:adjustRightInd/>
        <w:spacing w:before="120" w:after="120" w:line="240" w:lineRule="auto"/>
        <w:ind w:left="0" w:firstLine="0"/>
        <w:jc w:val="both"/>
        <w:textAlignment w:val="auto"/>
        <w:rPr>
          <w:rFonts w:hint="eastAsia" w:ascii="Times New Roman" w:hAnsi="Times New Roman" w:eastAsia="宋体"/>
          <w:b/>
          <w:sz w:val="30"/>
          <w:szCs w:val="30"/>
          <w:lang w:val="en-US" w:eastAsia="zh-CN"/>
        </w:rPr>
      </w:pPr>
      <w:bookmarkStart w:id="11" w:name="_Toc18404533"/>
      <w:bookmarkStart w:id="12" w:name="_Toc18403966"/>
      <w:bookmarkStart w:id="13" w:name="_Toc18413600"/>
      <w:r>
        <w:rPr>
          <w:rFonts w:hint="eastAsia" w:ascii="Times New Roman" w:hAnsi="Times New Roman" w:eastAsia="宋体"/>
          <w:b/>
          <w:sz w:val="30"/>
          <w:szCs w:val="30"/>
          <w:lang w:val="en-US" w:eastAsia="zh-CN"/>
        </w:rPr>
        <w:t>Introduction</w:t>
      </w:r>
      <w:bookmarkEnd w:id="11"/>
      <w:bookmarkEnd w:id="12"/>
      <w:bookmarkEnd w:id="13"/>
    </w:p>
    <w:p>
      <w:pPr>
        <w:overflowPunct/>
        <w:autoSpaceDE/>
        <w:autoSpaceDN/>
        <w:adjustRightInd/>
        <w:spacing w:before="180" w:line="260" w:lineRule="auto"/>
        <w:jc w:val="both"/>
        <w:textAlignment w:val="auto"/>
        <w:rPr>
          <w:rFonts w:hint="eastAsia"/>
          <w:sz w:val="21"/>
          <w:szCs w:val="21"/>
          <w:lang w:val="en-US" w:eastAsia="zh-CN"/>
        </w:rPr>
      </w:pPr>
      <w:r>
        <w:rPr>
          <w:rFonts w:hint="eastAsia"/>
          <w:sz w:val="21"/>
          <w:szCs w:val="21"/>
          <w:lang w:val="en-US" w:eastAsia="zh-CN"/>
        </w:rPr>
        <w:t>In RAN4 #103-e meeting, an LS R1-2205714 (</w:t>
      </w:r>
      <w:r>
        <w:rPr>
          <w:rFonts w:hint="default"/>
          <w:sz w:val="21"/>
          <w:szCs w:val="21"/>
          <w:lang w:val="en-US" w:eastAsia="zh-CN"/>
        </w:rPr>
        <w:t>R4-2211171</w:t>
      </w:r>
      <w:r>
        <w:rPr>
          <w:rFonts w:hint="eastAsia"/>
          <w:sz w:val="21"/>
          <w:szCs w:val="21"/>
          <w:lang w:val="en-US" w:eastAsia="zh-CN"/>
        </w:rPr>
        <w:t>) [1] is sent to RAN1 to ask about the CCA configuration of neighbour cell, as follows: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rPr>
                <w:rFonts w:ascii="Arial" w:hAnsi="Arial" w:cs="Arial"/>
                <w:b/>
              </w:rPr>
            </w:pPr>
            <w:r>
              <w:rPr>
                <w:rFonts w:ascii="Arial" w:hAnsi="Arial" w:cs="Arial"/>
                <w:b/>
              </w:rPr>
              <w:t>1. Overall Description:</w:t>
            </w:r>
          </w:p>
          <w:p>
            <w:pPr>
              <w:overflowPunct/>
              <w:autoSpaceDE/>
              <w:autoSpaceDN/>
              <w:adjustRightInd/>
              <w:spacing w:before="180" w:line="260" w:lineRule="auto"/>
              <w:jc w:val="both"/>
              <w:textAlignment w:val="auto"/>
              <w:rPr>
                <w:rFonts w:hint="eastAsia"/>
                <w:sz w:val="21"/>
                <w:szCs w:val="21"/>
                <w:lang w:val="en-US" w:eastAsia="ko-KR"/>
              </w:rPr>
            </w:pPr>
            <w:r>
              <w:rPr>
                <w:rFonts w:hint="eastAsia"/>
                <w:sz w:val="21"/>
                <w:szCs w:val="21"/>
                <w:lang w:val="en-US" w:eastAsia="zh-CN"/>
              </w:rPr>
              <w:t>During RAN4 discussion, it was identified to be beneficial for a UE to know whether CCA is being used in neighbour cells where it is performing measurements or RRM procedures, since CCA is not mandatory in FR2-2 in some regions. If the UE does not know the CCA configuration of a cell it is performing measurements, it may not know which requirements will apply in RRC_IDLE state and in RRC_CONNECTED state.</w:t>
            </w:r>
          </w:p>
          <w:p>
            <w:pPr>
              <w:overflowPunct/>
              <w:autoSpaceDE/>
              <w:autoSpaceDN/>
              <w:adjustRightInd/>
              <w:spacing w:before="180" w:line="260" w:lineRule="auto"/>
              <w:jc w:val="both"/>
              <w:textAlignment w:val="auto"/>
              <w:rPr>
                <w:rFonts w:hint="eastAsia"/>
                <w:sz w:val="21"/>
                <w:szCs w:val="21"/>
                <w:lang w:val="en-US" w:eastAsia="zh-CN"/>
              </w:rPr>
            </w:pPr>
            <w:r>
              <w:rPr>
                <w:rFonts w:hint="eastAsia"/>
                <w:sz w:val="21"/>
                <w:szCs w:val="21"/>
                <w:lang w:val="en-US" w:eastAsia="ko-KR"/>
              </w:rPr>
              <w:t xml:space="preserve">Therefore, RAN4 respectfully asks RAN1 and RAN2 to share views on whether and how the information about the channel access mode used by neighbour cells is made available to the UE </w:t>
            </w:r>
            <w:r>
              <w:rPr>
                <w:rFonts w:hint="eastAsia"/>
                <w:sz w:val="21"/>
                <w:szCs w:val="21"/>
                <w:lang w:val="en-US" w:eastAsia="zh-CN"/>
              </w:rPr>
              <w:t>in RRC_IDLE state and</w:t>
            </w:r>
            <w:r>
              <w:rPr>
                <w:rFonts w:hint="eastAsia"/>
                <w:sz w:val="21"/>
                <w:szCs w:val="21"/>
                <w:lang w:val="en-US" w:eastAsia="ko-KR"/>
              </w:rPr>
              <w:t xml:space="preserve"> in RRC_CONNECTED state. </w:t>
            </w:r>
          </w:p>
          <w:p>
            <w:pPr>
              <w:spacing w:after="120"/>
              <w:rPr>
                <w:rFonts w:ascii="Arial" w:hAnsi="Arial" w:cs="Arial"/>
                <w:b/>
              </w:rPr>
            </w:pPr>
            <w:r>
              <w:rPr>
                <w:rFonts w:ascii="Arial" w:hAnsi="Arial" w:cs="Arial"/>
                <w:b/>
              </w:rPr>
              <w:t>2. Actions:</w:t>
            </w:r>
          </w:p>
          <w:p>
            <w:pPr>
              <w:spacing w:after="120"/>
              <w:rPr>
                <w:rFonts w:ascii="Arial" w:hAnsi="Arial" w:cs="Arial"/>
                <w:b/>
              </w:rPr>
            </w:pPr>
            <w:r>
              <w:rPr>
                <w:rFonts w:ascii="Arial" w:hAnsi="Arial" w:cs="Arial"/>
                <w:b/>
              </w:rPr>
              <w:t>To RAN1 and RAN2 group:</w:t>
            </w:r>
          </w:p>
          <w:p>
            <w:pPr>
              <w:spacing w:after="120"/>
              <w:rPr>
                <w:rFonts w:hint="default"/>
                <w:sz w:val="21"/>
                <w:szCs w:val="21"/>
                <w:vertAlign w:val="baseline"/>
                <w:lang w:val="en-US" w:eastAsia="zh-CN"/>
              </w:rPr>
            </w:pPr>
            <w:r>
              <w:rPr>
                <w:rFonts w:ascii="Arial" w:hAnsi="Arial" w:cs="Arial"/>
                <w:b/>
                <w:bCs/>
              </w:rPr>
              <w:t xml:space="preserve">ACTION: </w:t>
            </w:r>
            <w:r>
              <w:rPr>
                <w:rFonts w:hint="eastAsia"/>
                <w:sz w:val="21"/>
                <w:szCs w:val="21"/>
                <w:lang w:val="en-US" w:eastAsia="ko-KR"/>
              </w:rPr>
              <w:t>RAN4 respectfully asks RAN1 and RAN2 to share views on whether and how the information about the channel access mode used by neighbour cells is made available to the UE in RRC_IDLE state and in RRC_CONNECTED state.</w:t>
            </w:r>
          </w:p>
        </w:tc>
      </w:tr>
    </w:tbl>
    <w:p>
      <w:pPr>
        <w:overflowPunct/>
        <w:autoSpaceDE/>
        <w:autoSpaceDN/>
        <w:adjustRightInd/>
        <w:spacing w:before="180" w:line="260" w:lineRule="auto"/>
        <w:jc w:val="both"/>
        <w:textAlignment w:val="auto"/>
        <w:rPr>
          <w:rFonts w:hint="default"/>
          <w:sz w:val="21"/>
          <w:szCs w:val="21"/>
          <w:lang w:val="en-US" w:eastAsia="zh-CN"/>
        </w:rPr>
      </w:pPr>
      <w:r>
        <w:rPr>
          <w:rFonts w:hint="eastAsia"/>
          <w:sz w:val="21"/>
          <w:szCs w:val="21"/>
          <w:lang w:val="en-US" w:eastAsia="zh-CN"/>
        </w:rPr>
        <w:t>In this contribution, we will share our views on the CCA configuration of neighbour cell.</w:t>
      </w:r>
    </w:p>
    <w:p>
      <w:pPr>
        <w:pStyle w:val="2"/>
        <w:numPr>
          <w:ilvl w:val="0"/>
          <w:numId w:val="2"/>
        </w:numPr>
        <w:overflowPunct/>
        <w:autoSpaceDE/>
        <w:autoSpaceDN/>
        <w:adjustRightInd/>
        <w:spacing w:before="120" w:after="120" w:line="240" w:lineRule="auto"/>
        <w:ind w:left="0" w:firstLine="0"/>
        <w:jc w:val="both"/>
        <w:textAlignment w:val="auto"/>
        <w:rPr>
          <w:rFonts w:hint="eastAsia" w:ascii="Times New Roman" w:hAnsi="Times New Roman" w:eastAsia="宋体"/>
          <w:b/>
          <w:sz w:val="30"/>
          <w:szCs w:val="30"/>
          <w:lang w:val="en-US" w:eastAsia="zh-CN"/>
        </w:rPr>
      </w:pPr>
      <w:r>
        <w:rPr>
          <w:rFonts w:hint="eastAsia" w:ascii="Times New Roman" w:hAnsi="Times New Roman" w:eastAsia="宋体"/>
          <w:b/>
          <w:sz w:val="30"/>
          <w:szCs w:val="30"/>
          <w:lang w:val="en-US" w:eastAsia="zh-CN"/>
        </w:rPr>
        <w:t>Discussion</w:t>
      </w:r>
    </w:p>
    <w:p>
      <w:pPr>
        <w:overflowPunct/>
        <w:autoSpaceDE/>
        <w:autoSpaceDN/>
        <w:adjustRightInd/>
        <w:spacing w:before="180" w:line="260" w:lineRule="auto"/>
        <w:jc w:val="both"/>
        <w:textAlignment w:val="auto"/>
        <w:rPr>
          <w:rFonts w:hint="default"/>
          <w:sz w:val="21"/>
          <w:szCs w:val="21"/>
          <w:lang w:val="en-US" w:eastAsia="zh-CN"/>
        </w:rPr>
      </w:pPr>
      <w:r>
        <w:rPr>
          <w:rFonts w:hint="eastAsia"/>
          <w:sz w:val="21"/>
          <w:szCs w:val="21"/>
          <w:lang w:val="en-US" w:eastAsia="zh-CN"/>
        </w:rPr>
        <w:t>In LS R1-2205714 (</w:t>
      </w:r>
      <w:r>
        <w:rPr>
          <w:rFonts w:hint="default"/>
          <w:sz w:val="21"/>
          <w:szCs w:val="21"/>
          <w:lang w:val="en-US" w:eastAsia="zh-CN"/>
        </w:rPr>
        <w:t>R4-2211171</w:t>
      </w:r>
      <w:r>
        <w:rPr>
          <w:rFonts w:hint="eastAsia"/>
          <w:sz w:val="21"/>
          <w:szCs w:val="21"/>
          <w:lang w:val="en-US" w:eastAsia="zh-CN"/>
        </w:rPr>
        <w:t>), RAN4 identified that it is beneficial for the UE to know whether CCA is being used in neighbour cells where it is performing measurements or RRM procedures since CCA is not mandatory in FR2-2 in some regions.</w:t>
      </w:r>
      <w:r>
        <w:rPr>
          <w:rFonts w:hint="default"/>
          <w:sz w:val="21"/>
          <w:szCs w:val="21"/>
          <w:lang w:val="en-US" w:eastAsia="zh-CN"/>
        </w:rPr>
        <w:t xml:space="preserve"> If the UE does not know the CCA configuration of a cell it is performing measurements, it may not know which requirements will apply in RRC_IDLE state and in RRC_CONNECTED state.</w:t>
      </w:r>
    </w:p>
    <w:p>
      <w:pPr>
        <w:overflowPunct/>
        <w:autoSpaceDE/>
        <w:autoSpaceDN/>
        <w:adjustRightInd/>
        <w:spacing w:before="180" w:line="260" w:lineRule="auto"/>
        <w:jc w:val="both"/>
        <w:textAlignment w:val="auto"/>
        <w:rPr>
          <w:rFonts w:hint="default"/>
          <w:sz w:val="21"/>
          <w:szCs w:val="21"/>
          <w:lang w:val="en-US" w:eastAsia="zh-CN"/>
        </w:rPr>
      </w:pPr>
      <w:r>
        <w:rPr>
          <w:rFonts w:hint="eastAsia"/>
          <w:sz w:val="21"/>
          <w:szCs w:val="21"/>
          <w:lang w:val="en-US" w:eastAsia="zh-CN"/>
        </w:rPr>
        <w:t>For the issue mentioned above, one potential solution is to introduce a new signaling for CCA configuration of neighbour cell. In our view, this approach involves some spec impacts on RAN2 in addition to RAN1. So we think that RAN1 can send an LS to RAN2 ask them to evaluate spec impact and workload before RAN1 decides which way to solve the above issue. Wherein, the related impacts on RAN2 can be found in our companion contribution [2]. Besides, from RAN1 perspective, it is also necessary to balance whether it is worthwhile to spend more time to discuss such candidate scheme that has a certain spec impact in the limited time of CR stage.</w:t>
      </w:r>
    </w:p>
    <w:p>
      <w:pPr>
        <w:overflowPunct/>
        <w:autoSpaceDE/>
        <w:autoSpaceDN/>
        <w:adjustRightInd/>
        <w:spacing w:before="180" w:line="260" w:lineRule="auto"/>
        <w:jc w:val="both"/>
        <w:textAlignment w:val="auto"/>
        <w:rPr>
          <w:rFonts w:hint="default"/>
          <w:sz w:val="21"/>
          <w:szCs w:val="21"/>
          <w:lang w:val="en-US" w:eastAsia="zh-CN"/>
        </w:rPr>
      </w:pPr>
      <w:r>
        <w:rPr>
          <w:rFonts w:hint="eastAsia"/>
          <w:sz w:val="21"/>
          <w:szCs w:val="21"/>
          <w:lang w:val="en-US" w:eastAsia="zh-CN"/>
        </w:rPr>
        <w:t>With these considerations in mind, it seems that it is a good choice to adopt the methods without RRC impact at this stage. One possible alternative is to reuse the same method specified in Rel-16 NR-U, that is, CCA is always used for RRM measurements when operating in unlicensed band.</w:t>
      </w:r>
    </w:p>
    <w:p>
      <w:pPr>
        <w:overflowPunct/>
        <w:autoSpaceDE/>
        <w:autoSpaceDN/>
        <w:adjustRightInd/>
        <w:spacing w:before="180" w:line="260" w:lineRule="auto"/>
        <w:jc w:val="both"/>
        <w:textAlignment w:val="auto"/>
        <w:rPr>
          <w:rFonts w:hint="default"/>
          <w:sz w:val="21"/>
          <w:szCs w:val="21"/>
          <w:lang w:val="en-US" w:eastAsia="zh-CN"/>
        </w:rPr>
      </w:pPr>
      <w:r>
        <w:rPr>
          <w:rFonts w:hint="eastAsia"/>
          <w:b/>
          <w:bCs/>
          <w:sz w:val="21"/>
          <w:szCs w:val="21"/>
          <w:lang w:val="en-US" w:eastAsia="zh-CN"/>
        </w:rPr>
        <w:t>Proposal 1:</w:t>
      </w:r>
      <w:r>
        <w:rPr>
          <w:rFonts w:hint="eastAsia"/>
          <w:sz w:val="21"/>
          <w:szCs w:val="21"/>
          <w:lang w:val="en-US" w:eastAsia="zh-CN"/>
        </w:rPr>
        <w:t xml:space="preserve"> Considering the limited time in the final CR stage and specification impact, it is recommended that CCA is always used for RRM measurements when operating in unlicensed band.</w:t>
      </w:r>
    </w:p>
    <w:p>
      <w:pPr>
        <w:pStyle w:val="2"/>
        <w:numPr>
          <w:ilvl w:val="0"/>
          <w:numId w:val="2"/>
        </w:numPr>
        <w:overflowPunct/>
        <w:autoSpaceDE/>
        <w:autoSpaceDN/>
        <w:adjustRightInd/>
        <w:spacing w:before="120" w:after="120" w:line="240" w:lineRule="auto"/>
        <w:ind w:left="0" w:firstLine="0"/>
        <w:jc w:val="both"/>
        <w:textAlignment w:val="auto"/>
        <w:rPr>
          <w:rFonts w:hint="eastAsia" w:ascii="Times New Roman" w:hAnsi="Times New Roman" w:eastAsia="宋体"/>
          <w:b/>
          <w:sz w:val="30"/>
          <w:szCs w:val="30"/>
          <w:lang w:val="en-US" w:eastAsia="zh-CN"/>
        </w:rPr>
      </w:pPr>
      <w:r>
        <w:rPr>
          <w:rFonts w:hint="eastAsia" w:ascii="Times New Roman" w:hAnsi="Times New Roman" w:eastAsia="宋体"/>
          <w:b/>
          <w:sz w:val="30"/>
          <w:szCs w:val="30"/>
          <w:lang w:val="en-US" w:eastAsia="zh-CN"/>
        </w:rPr>
        <w:t>Conclusion</w:t>
      </w:r>
    </w:p>
    <w:p>
      <w:pPr>
        <w:overflowPunct/>
        <w:autoSpaceDE/>
        <w:autoSpaceDN/>
        <w:adjustRightInd/>
        <w:spacing w:before="180" w:line="260" w:lineRule="auto"/>
        <w:jc w:val="both"/>
        <w:textAlignment w:val="auto"/>
        <w:rPr>
          <w:rFonts w:hint="eastAsia"/>
          <w:sz w:val="21"/>
          <w:szCs w:val="21"/>
          <w:lang w:val="en-US" w:eastAsia="zh-CN"/>
        </w:rPr>
      </w:pPr>
      <w:bookmarkStart w:id="14" w:name="_Hlk528066018"/>
      <w:r>
        <w:rPr>
          <w:rFonts w:hint="eastAsia"/>
          <w:sz w:val="21"/>
          <w:szCs w:val="21"/>
          <w:lang w:val="en-US" w:eastAsia="zh-CN"/>
        </w:rPr>
        <w:t>Based on the discussion in sections above we propose the following:</w:t>
      </w:r>
      <w:bookmarkEnd w:id="14"/>
    </w:p>
    <w:p>
      <w:pPr>
        <w:overflowPunct/>
        <w:autoSpaceDE/>
        <w:autoSpaceDN/>
        <w:adjustRightInd/>
        <w:spacing w:before="180" w:line="260" w:lineRule="auto"/>
        <w:jc w:val="both"/>
        <w:textAlignment w:val="auto"/>
        <w:rPr>
          <w:rFonts w:hint="default"/>
          <w:sz w:val="21"/>
          <w:szCs w:val="21"/>
          <w:lang w:val="en-US" w:eastAsia="zh-CN"/>
        </w:rPr>
      </w:pPr>
      <w:r>
        <w:rPr>
          <w:rFonts w:hint="eastAsia"/>
          <w:b/>
          <w:bCs/>
          <w:sz w:val="21"/>
          <w:szCs w:val="21"/>
          <w:lang w:val="en-US" w:eastAsia="zh-CN"/>
        </w:rPr>
        <w:t>Proposal 1:</w:t>
      </w:r>
      <w:r>
        <w:rPr>
          <w:rFonts w:hint="eastAsia"/>
          <w:sz w:val="21"/>
          <w:szCs w:val="21"/>
          <w:lang w:val="en-US" w:eastAsia="zh-CN"/>
        </w:rPr>
        <w:t xml:space="preserve"> Considering the limited time in the final CR stage and specification impact, it is recommended that CCA is always used for RRM measurements when operating in unlicensed band.</w:t>
      </w:r>
      <w:bookmarkStart w:id="15" w:name="_GoBack"/>
      <w:bookmarkEnd w:id="15"/>
    </w:p>
    <w:p>
      <w:pPr>
        <w:pStyle w:val="2"/>
        <w:numPr>
          <w:ilvl w:val="0"/>
          <w:numId w:val="2"/>
        </w:numPr>
        <w:overflowPunct/>
        <w:autoSpaceDE/>
        <w:autoSpaceDN/>
        <w:adjustRightInd/>
        <w:spacing w:before="120" w:after="120" w:line="240" w:lineRule="auto"/>
        <w:ind w:left="0" w:firstLine="0"/>
        <w:jc w:val="both"/>
        <w:textAlignment w:val="auto"/>
        <w:rPr>
          <w:rFonts w:hint="eastAsia" w:ascii="Times New Roman" w:hAnsi="Times New Roman" w:eastAsia="宋体"/>
          <w:b/>
          <w:sz w:val="30"/>
          <w:szCs w:val="30"/>
          <w:lang w:val="en-US" w:eastAsia="zh-CN"/>
        </w:rPr>
      </w:pPr>
      <w:r>
        <w:rPr>
          <w:rFonts w:hint="eastAsia" w:ascii="Times New Roman" w:hAnsi="Times New Roman" w:eastAsia="宋体"/>
          <w:b/>
          <w:sz w:val="30"/>
          <w:szCs w:val="30"/>
          <w:lang w:val="en-US" w:eastAsia="zh-CN"/>
        </w:rPr>
        <w:t>Reference</w:t>
      </w:r>
    </w:p>
    <w:p>
      <w:pPr>
        <w:pStyle w:val="17"/>
        <w:widowControl/>
        <w:numPr>
          <w:ilvl w:val="0"/>
          <w:numId w:val="3"/>
        </w:numPr>
        <w:overflowPunct w:val="0"/>
        <w:autoSpaceDE w:val="0"/>
        <w:autoSpaceDN w:val="0"/>
        <w:adjustRightInd w:val="0"/>
        <w:spacing w:after="120" w:line="240" w:lineRule="auto"/>
        <w:textAlignment w:val="baseline"/>
        <w:rPr>
          <w:rFonts w:hint="eastAsia" w:eastAsia="宋体"/>
          <w:sz w:val="21"/>
          <w:szCs w:val="21"/>
          <w:lang w:val="en-US" w:eastAsia="zh-CN"/>
        </w:rPr>
      </w:pPr>
      <w:r>
        <w:rPr>
          <w:rFonts w:hint="default" w:ascii="Times New Roman" w:hAnsi="Times New Roman" w:cs="Times New Roman"/>
          <w:b w:val="0"/>
          <w:bCs/>
          <w:sz w:val="21"/>
          <w:szCs w:val="21"/>
        </w:rPr>
        <w:t>R</w:t>
      </w:r>
      <w:r>
        <w:rPr>
          <w:rFonts w:hint="eastAsia" w:eastAsia="宋体" w:cs="Times New Roman"/>
          <w:b w:val="0"/>
          <w:bCs/>
          <w:sz w:val="21"/>
          <w:szCs w:val="21"/>
          <w:lang w:val="en-US" w:eastAsia="zh-CN"/>
        </w:rPr>
        <w:t>1-2205714,</w:t>
      </w:r>
      <w:r>
        <w:rPr>
          <w:rFonts w:hint="eastAsia" w:ascii="Times New Roman" w:hAnsi="Times New Roman" w:cs="Times New Roman"/>
          <w:b w:val="0"/>
          <w:bCs/>
          <w:sz w:val="21"/>
          <w:szCs w:val="21"/>
          <w:lang w:val="en-US" w:eastAsia="zh-CN"/>
        </w:rPr>
        <w:t xml:space="preserve"> </w:t>
      </w:r>
      <w:r>
        <w:rPr>
          <w:rFonts w:hint="default" w:ascii="Times New Roman" w:hAnsi="Times New Roman" w:cs="Times New Roman"/>
          <w:b w:val="0"/>
          <w:bCs/>
          <w:sz w:val="21"/>
          <w:szCs w:val="21"/>
        </w:rPr>
        <w:t>LS on CCA configurations of neighbour cells</w:t>
      </w:r>
      <w:bookmarkEnd w:id="0"/>
      <w:bookmarkEnd w:id="1"/>
      <w:bookmarkEnd w:id="2"/>
      <w:bookmarkEnd w:id="3"/>
      <w:bookmarkEnd w:id="4"/>
      <w:bookmarkEnd w:id="5"/>
      <w:bookmarkEnd w:id="6"/>
      <w:bookmarkEnd w:id="7"/>
      <w:bookmarkEnd w:id="8"/>
      <w:r>
        <w:rPr>
          <w:rFonts w:hint="eastAsia" w:eastAsia="宋体" w:cs="Times New Roman"/>
          <w:b w:val="0"/>
          <w:bCs/>
          <w:sz w:val="21"/>
          <w:szCs w:val="21"/>
          <w:lang w:val="en-US" w:eastAsia="zh-CN"/>
        </w:rPr>
        <w:t>, Nokia.</w:t>
      </w:r>
    </w:p>
    <w:p>
      <w:pPr>
        <w:pStyle w:val="17"/>
        <w:widowControl/>
        <w:numPr>
          <w:ilvl w:val="0"/>
          <w:numId w:val="3"/>
        </w:numPr>
        <w:overflowPunct w:val="0"/>
        <w:autoSpaceDE w:val="0"/>
        <w:autoSpaceDN w:val="0"/>
        <w:adjustRightInd w:val="0"/>
        <w:spacing w:after="120" w:line="240" w:lineRule="auto"/>
        <w:textAlignment w:val="baseline"/>
        <w:rPr>
          <w:rFonts w:hint="eastAsia" w:eastAsia="宋体"/>
          <w:sz w:val="21"/>
          <w:szCs w:val="21"/>
          <w:lang w:val="en-US" w:eastAsia="zh-CN"/>
        </w:rPr>
      </w:pPr>
      <w:r>
        <w:rPr>
          <w:rFonts w:hint="eastAsia" w:eastAsia="宋体" w:cs="Times New Roman"/>
          <w:b w:val="0"/>
          <w:bCs/>
          <w:sz w:val="21"/>
          <w:szCs w:val="21"/>
          <w:lang w:val="en-US" w:eastAsia="zh-CN"/>
        </w:rPr>
        <w:t xml:space="preserve">R2-2207985, </w:t>
      </w:r>
      <w:r>
        <w:rPr>
          <w:rFonts w:hint="eastAsia" w:eastAsia="宋体"/>
          <w:sz w:val="21"/>
          <w:szCs w:val="21"/>
          <w:lang w:val="en-US" w:eastAsia="zh-CN"/>
        </w:rPr>
        <w:t xml:space="preserve">Discussion on CCA configuration of neighbour cell, ZTE, RAN2#119-e, August 17th-29th, 2022 </w:t>
      </w:r>
    </w:p>
    <w:sectPr>
      <w:headerReference r:id="rId5" w:type="default"/>
      <w:footerReference r:id="rId6" w:type="default"/>
      <w:footerReference r:id="rId7"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9541" w:yAlign="top"/>
      <w:rPr>
        <w:rStyle w:val="14"/>
      </w:rPr>
    </w:pPr>
    <w:r>
      <w:rPr>
        <w:rStyle w:val="14"/>
        <w:rFonts w:hint="eastAsia"/>
      </w:rPr>
      <w:t>第</w:t>
    </w: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r>
      <w:rPr>
        <w:rStyle w:val="14"/>
        <w:rFonts w:hint="eastAsia"/>
      </w:rPr>
      <w:t>页</w:t>
    </w:r>
  </w:p>
  <w:p>
    <w:pPr>
      <w:pStyle w:val="7"/>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1613F"/>
    <w:multiLevelType w:val="singleLevel"/>
    <w:tmpl w:val="9B31613F"/>
    <w:lvl w:ilvl="0" w:tentative="0">
      <w:start w:val="1"/>
      <w:numFmt w:val="decimal"/>
      <w:lvlText w:val="%1."/>
      <w:lvlJc w:val="left"/>
    </w:lvl>
  </w:abstractNum>
  <w:abstractNum w:abstractNumId="1">
    <w:nsid w:val="4BDF65F6"/>
    <w:multiLevelType w:val="multilevel"/>
    <w:tmpl w:val="4BDF65F6"/>
    <w:lvl w:ilvl="0" w:tentative="0">
      <w:start w:val="1"/>
      <w:numFmt w:val="decimal"/>
      <w:pStyle w:val="17"/>
      <w:lvlText w:val="[%1]"/>
      <w:lvlJc w:val="left"/>
      <w:pPr>
        <w:tabs>
          <w:tab w:val="left" w:pos="567"/>
        </w:tabs>
        <w:ind w:left="567" w:hanging="567"/>
      </w:pPr>
      <w:rPr>
        <w:rFonts w:hint="default"/>
        <w:sz w:val="2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3BB11BF"/>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60921"/>
    <w:rsid w:val="00FF0AAD"/>
    <w:rsid w:val="0715431B"/>
    <w:rsid w:val="078D251A"/>
    <w:rsid w:val="07D52168"/>
    <w:rsid w:val="0C150EFC"/>
    <w:rsid w:val="0D514470"/>
    <w:rsid w:val="13BB11BF"/>
    <w:rsid w:val="13F87ED5"/>
    <w:rsid w:val="182D5B3F"/>
    <w:rsid w:val="18CB07F4"/>
    <w:rsid w:val="19891934"/>
    <w:rsid w:val="1B0168DD"/>
    <w:rsid w:val="1B4B6425"/>
    <w:rsid w:val="1D2C0442"/>
    <w:rsid w:val="1E290728"/>
    <w:rsid w:val="1E797E88"/>
    <w:rsid w:val="1FA71E6B"/>
    <w:rsid w:val="20B856D0"/>
    <w:rsid w:val="2386472D"/>
    <w:rsid w:val="24D16568"/>
    <w:rsid w:val="25E0674D"/>
    <w:rsid w:val="277C5AFB"/>
    <w:rsid w:val="29A04FE4"/>
    <w:rsid w:val="2A8042F5"/>
    <w:rsid w:val="2A867212"/>
    <w:rsid w:val="2B027705"/>
    <w:rsid w:val="2BCE6267"/>
    <w:rsid w:val="2C8718DB"/>
    <w:rsid w:val="32C37EC9"/>
    <w:rsid w:val="33CE069B"/>
    <w:rsid w:val="3A511E9E"/>
    <w:rsid w:val="3C9F64BE"/>
    <w:rsid w:val="3DF7642C"/>
    <w:rsid w:val="3EA9423E"/>
    <w:rsid w:val="40570956"/>
    <w:rsid w:val="43DE7C95"/>
    <w:rsid w:val="44C70D28"/>
    <w:rsid w:val="4A851C35"/>
    <w:rsid w:val="4B163F47"/>
    <w:rsid w:val="4CBF4082"/>
    <w:rsid w:val="4D1C6382"/>
    <w:rsid w:val="4E91387A"/>
    <w:rsid w:val="51DA4EB9"/>
    <w:rsid w:val="51E9081C"/>
    <w:rsid w:val="52364556"/>
    <w:rsid w:val="5363569C"/>
    <w:rsid w:val="56917B6C"/>
    <w:rsid w:val="56A2600E"/>
    <w:rsid w:val="5724219C"/>
    <w:rsid w:val="575F2019"/>
    <w:rsid w:val="593626D5"/>
    <w:rsid w:val="5C051093"/>
    <w:rsid w:val="5C9F09A1"/>
    <w:rsid w:val="5CA31D20"/>
    <w:rsid w:val="5E487167"/>
    <w:rsid w:val="65793F07"/>
    <w:rsid w:val="69797C2C"/>
    <w:rsid w:val="6C094F6A"/>
    <w:rsid w:val="71AC304F"/>
    <w:rsid w:val="75606FED"/>
    <w:rsid w:val="760954BD"/>
    <w:rsid w:val="771C2D65"/>
    <w:rsid w:val="77D46454"/>
    <w:rsid w:val="78960B38"/>
    <w:rsid w:val="7B137E98"/>
    <w:rsid w:val="7B280D18"/>
    <w:rsid w:val="7C1B1AB8"/>
    <w:rsid w:val="7F032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unhideWhenUsed/>
    <w:qFormat/>
    <w:uiPriority w:val="99"/>
    <w:rPr>
      <w:sz w:val="18"/>
      <w:szCs w:val="18"/>
    </w:rPr>
  </w:style>
  <w:style w:type="paragraph" w:styleId="7">
    <w:name w:val="footer"/>
    <w:basedOn w:val="8"/>
    <w:semiHidden/>
    <w:qFormat/>
    <w:uiPriority w:val="0"/>
    <w:pPr>
      <w:tabs>
        <w:tab w:val="center" w:pos="4153"/>
        <w:tab w:val="right" w:pos="8306"/>
      </w:tabs>
      <w:snapToGrid w:val="0"/>
      <w:jc w:val="left"/>
    </w:pPr>
    <w:rPr>
      <w:sz w:val="18"/>
      <w:szCs w:val="18"/>
    </w:rPr>
  </w:style>
  <w:style w:type="paragraph" w:styleId="8">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10">
    <w:name w:val="Normal (Web)"/>
    <w:basedOn w:val="1"/>
    <w:unhideWhenUsed/>
    <w:qFormat/>
    <w:uiPriority w:val="99"/>
    <w:pPr>
      <w:spacing w:before="100" w:beforeAutospacing="1" w:after="100" w:afterAutospacing="1"/>
    </w:pPr>
    <w:rPr>
      <w:rFonts w:eastAsia="Calibri"/>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semiHidden/>
    <w:qFormat/>
    <w:uiPriority w:val="0"/>
  </w:style>
  <w:style w:type="character" w:customStyle="1" w:styleId="15">
    <w:name w:val="批注框文本 字符"/>
    <w:basedOn w:val="13"/>
    <w:link w:val="6"/>
    <w:semiHidden/>
    <w:qFormat/>
    <w:uiPriority w:val="99"/>
    <w:rPr>
      <w:kern w:val="2"/>
      <w:sz w:val="18"/>
      <w:szCs w:val="18"/>
    </w:rPr>
  </w:style>
  <w:style w:type="paragraph" w:customStyle="1" w:styleId="1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7">
    <w:name w:val="Reference"/>
    <w:basedOn w:val="1"/>
    <w:qFormat/>
    <w:uiPriority w:val="0"/>
    <w:pPr>
      <w:numPr>
        <w:ilvl w:val="0"/>
        <w:numId w:val="1"/>
      </w:numPr>
    </w:p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styleId="22">
    <w:name w:val="List Paragraph"/>
    <w:basedOn w:val="1"/>
    <w:qFormat/>
    <w:uiPriority w:val="34"/>
    <w:pPr>
      <w:overflowPunct w:val="0"/>
      <w:autoSpaceDE w:val="0"/>
      <w:autoSpaceDN w:val="0"/>
      <w:adjustRightInd w:val="0"/>
      <w:ind w:firstLine="420" w:firstLineChars="200"/>
      <w:textAlignment w:val="baseline"/>
    </w:pPr>
    <w:rPr>
      <w:rFonts w:eastAsia="MS Mincho"/>
    </w:rPr>
  </w:style>
  <w:style w:type="paragraph" w:customStyle="1" w:styleId="23">
    <w:name w:val="CR Cover Page"/>
    <w:qFormat/>
    <w:uiPriority w:val="0"/>
    <w:pPr>
      <w:spacing w:after="120" w:line="259" w:lineRule="auto"/>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2022-08-03T06:03:00Z</dcterms:created>
  <dc:creator>ZTE-Zhangli</dc:creator>
  <cp:lastModifiedBy>ZTE-Yang Ling</cp:lastModifiedBy>
  <dcterms:modified xsi:type="dcterms:W3CDTF">2022-08-12T06:49:37Z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0F6C003C837947FD93857E00F374F803</vt:lpwstr>
  </property>
</Properties>
</file>